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A6" w:rsidRPr="003B29A6" w:rsidRDefault="003B29A6" w:rsidP="003B29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9A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3B29A6" w:rsidRPr="003B29A6" w:rsidRDefault="003B29A6" w:rsidP="003B2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9A6">
        <w:rPr>
          <w:rFonts w:ascii="Times New Roman" w:hAnsi="Times New Roman" w:cs="Times New Roman"/>
          <w:b/>
          <w:sz w:val="28"/>
          <w:szCs w:val="28"/>
        </w:rPr>
        <w:t>Система международных стандартов финансовой отчётности (продвинутый уровень)</w:t>
      </w:r>
    </w:p>
    <w:p w:rsidR="003B29A6" w:rsidRPr="003B29A6" w:rsidRDefault="003B29A6" w:rsidP="003B29A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9A6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3B29A6" w:rsidRDefault="003B29A6" w:rsidP="003B29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9A6">
        <w:rPr>
          <w:rFonts w:ascii="Times New Roman" w:hAnsi="Times New Roman" w:cs="Times New Roman"/>
          <w:sz w:val="28"/>
          <w:szCs w:val="28"/>
        </w:rPr>
        <w:t>формирование теоретических знаний и профессиональных навыков, представления и интерпретации отчетности в соответствии с международными стандартами финансовой отчетности.</w:t>
      </w:r>
    </w:p>
    <w:p w:rsidR="003B29A6" w:rsidRDefault="003B29A6" w:rsidP="003B29A6">
      <w:pPr>
        <w:jc w:val="both"/>
        <w:rPr>
          <w:rFonts w:ascii="Times New Roman" w:hAnsi="Times New Roman" w:cs="Times New Roman"/>
          <w:sz w:val="28"/>
          <w:szCs w:val="28"/>
        </w:rPr>
      </w:pPr>
      <w:r w:rsidRPr="003B29A6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9A6" w:rsidRPr="003B29A6" w:rsidRDefault="003B29A6" w:rsidP="003B29A6">
      <w:pPr>
        <w:jc w:val="both"/>
        <w:rPr>
          <w:rFonts w:ascii="Times New Roman" w:hAnsi="Times New Roman" w:cs="Times New Roman"/>
          <w:sz w:val="28"/>
          <w:szCs w:val="28"/>
        </w:rPr>
      </w:pPr>
      <w:r w:rsidRPr="003B29A6">
        <w:rPr>
          <w:rFonts w:ascii="Times New Roman" w:hAnsi="Times New Roman" w:cs="Times New Roman"/>
          <w:sz w:val="28"/>
          <w:szCs w:val="28"/>
        </w:rPr>
        <w:t>обязательная дисциплина профессионального цикла магистерской программы «</w:t>
      </w:r>
      <w:r>
        <w:rPr>
          <w:rFonts w:ascii="Times New Roman" w:hAnsi="Times New Roman" w:cs="Times New Roman"/>
          <w:sz w:val="28"/>
          <w:szCs w:val="28"/>
        </w:rPr>
        <w:t>Учет и корпоративные финансы</w:t>
      </w:r>
      <w:r w:rsidRPr="003B29A6">
        <w:rPr>
          <w:rFonts w:ascii="Times New Roman" w:hAnsi="Times New Roman" w:cs="Times New Roman"/>
          <w:sz w:val="28"/>
          <w:szCs w:val="28"/>
        </w:rPr>
        <w:t xml:space="preserve">» по направлению </w:t>
      </w:r>
      <w:r>
        <w:rPr>
          <w:rFonts w:ascii="Times New Roman" w:hAnsi="Times New Roman" w:cs="Times New Roman"/>
          <w:sz w:val="28"/>
          <w:szCs w:val="28"/>
        </w:rPr>
        <w:t>38.04.01</w:t>
      </w:r>
      <w:r w:rsidRPr="003B29A6">
        <w:rPr>
          <w:rFonts w:ascii="Times New Roman" w:hAnsi="Times New Roman" w:cs="Times New Roman"/>
          <w:sz w:val="28"/>
          <w:szCs w:val="28"/>
        </w:rPr>
        <w:t xml:space="preserve"> «Экономика». </w:t>
      </w:r>
    </w:p>
    <w:p w:rsidR="003B29A6" w:rsidRDefault="003B29A6" w:rsidP="003B29A6">
      <w:pPr>
        <w:jc w:val="both"/>
        <w:rPr>
          <w:rFonts w:ascii="Times New Roman" w:hAnsi="Times New Roman" w:cs="Times New Roman"/>
          <w:sz w:val="28"/>
          <w:szCs w:val="28"/>
        </w:rPr>
      </w:pPr>
      <w:r w:rsidRPr="003B29A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B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BC" w:rsidRPr="003B29A6" w:rsidRDefault="003B29A6" w:rsidP="003B2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3B29A6">
        <w:rPr>
          <w:rFonts w:ascii="Times New Roman" w:hAnsi="Times New Roman" w:cs="Times New Roman"/>
          <w:sz w:val="28"/>
          <w:szCs w:val="28"/>
        </w:rPr>
        <w:t>азначение, развитие и концепции МСФО. Состав и порядок представления отчетности, формируемой в формате МСФО. Порядок отражения в отчетности нефинансовых активов предприятия. Отражение в отчетности финансовых результатов, налогов на прибыль и изменений обменных курсов валют. Учет и отражение в отчетности финансовых инструментов, резервов, условных активов и обязательств. Учет и отражение в отчетности вознаграждений работникам и договоров страхования. Объединение бизнеса и формирование консолидированной отчетности</w:t>
      </w:r>
    </w:p>
    <w:p w:rsidR="003B29A6" w:rsidRPr="003B29A6" w:rsidRDefault="003B29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29A6" w:rsidRPr="003B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A6"/>
    <w:rsid w:val="003B29A6"/>
    <w:rsid w:val="00D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B164F-40DA-4B89-B592-1C94239F7E47}"/>
</file>

<file path=customXml/itemProps2.xml><?xml version="1.0" encoding="utf-8"?>
<ds:datastoreItem xmlns:ds="http://schemas.openxmlformats.org/officeDocument/2006/customXml" ds:itemID="{FE3A6AA3-DFCD-461B-A6C5-7A988D6C6149}"/>
</file>

<file path=customXml/itemProps3.xml><?xml version="1.0" encoding="utf-8"?>
<ds:datastoreItem xmlns:ds="http://schemas.openxmlformats.org/officeDocument/2006/customXml" ds:itemID="{59A8BEAE-EB85-440C-81DD-8A45E211D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Байсара Эльвира Романовна</dc:creator>
  <cp:lastModifiedBy>Байсара Эльвира Романовна</cp:lastModifiedBy>
  <cp:revision>1</cp:revision>
  <dcterms:created xsi:type="dcterms:W3CDTF">2020-11-10T12:29:00Z</dcterms:created>
  <dcterms:modified xsi:type="dcterms:W3CDTF">2020-11-10T12:31:00Z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